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FB27" w14:textId="77777777" w:rsidR="005D7528" w:rsidRDefault="005D7528" w:rsidP="005D7528">
      <w:pPr>
        <w:pStyle w:val="Titolo1"/>
        <w:keepNext w:val="0"/>
        <w:widowControl w:val="0"/>
        <w:spacing w:before="1000"/>
        <w:rPr>
          <w:rFonts w:ascii="Atkinson Hyperlegible" w:eastAsia="Atkinson Hyperlegible" w:hAnsi="Atkinson Hyperlegible" w:cs="Atkinson Hyperlegible"/>
          <w:sz w:val="48"/>
          <w:szCs w:val="48"/>
        </w:rPr>
      </w:pPr>
      <w:bookmarkStart w:id="0" w:name="_v9n8t78jk2r8" w:colFirst="0" w:colLast="0"/>
      <w:bookmarkEnd w:id="0"/>
      <w:r>
        <w:rPr>
          <w:rFonts w:ascii="Atkinson Hyperlegible" w:eastAsia="Atkinson Hyperlegible" w:hAnsi="Atkinson Hyperlegible" w:cs="Atkinson Hyperlegible"/>
          <w:sz w:val="48"/>
          <w:szCs w:val="48"/>
        </w:rPr>
        <w:t>Dichiarazione di accessibilità sito web per i Soggetti Pubblici di cui all’art. 3 comma 1 della legge 9 gennaio 2004, n.4</w:t>
      </w:r>
      <w:r>
        <w:br w:type="page"/>
      </w:r>
    </w:p>
    <w:p w14:paraId="2459CA15" w14:textId="77777777" w:rsidR="005D7528" w:rsidRDefault="005D7528" w:rsidP="005D7528">
      <w:pPr>
        <w:pStyle w:val="Titolo2"/>
        <w:keepNext w:val="0"/>
        <w:widowControl w:val="0"/>
        <w:spacing w:before="1" w:after="240"/>
        <w:rPr>
          <w:rFonts w:ascii="Atkinson Hyperlegible" w:eastAsia="Atkinson Hyperlegible" w:hAnsi="Atkinson Hyperlegible" w:cs="Atkinson Hyperlegible"/>
          <w:sz w:val="40"/>
          <w:szCs w:val="40"/>
        </w:rPr>
      </w:pPr>
      <w:bookmarkStart w:id="1" w:name="_nfm9k8k88o7l" w:colFirst="0" w:colLast="0"/>
      <w:bookmarkEnd w:id="1"/>
      <w:r>
        <w:rPr>
          <w:rFonts w:ascii="Atkinson Hyperlegible" w:eastAsia="Atkinson Hyperlegible" w:hAnsi="Atkinson Hyperlegible" w:cs="Atkinson Hyperlegible"/>
          <w:sz w:val="40"/>
          <w:szCs w:val="40"/>
        </w:rPr>
        <w:lastRenderedPageBreak/>
        <w:t>Dichiarazione</w:t>
      </w:r>
    </w:p>
    <w:p w14:paraId="23AA42F9" w14:textId="77777777" w:rsidR="005D7528" w:rsidRDefault="005D7528" w:rsidP="005D7528">
      <w:pPr>
        <w:widowControl w:val="0"/>
        <w:spacing w:after="24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bCs/>
        </w:rPr>
        <w:t>C.S.P. Novi Ligure</w:t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t xml:space="preserve"> </w:t>
      </w:r>
      <w:r>
        <w:rPr>
          <w:rFonts w:ascii="Atkinson Hyperlegible" w:eastAsia="Atkinson Hyperlegible" w:hAnsi="Atkinson Hyperlegible" w:cs="Atkinson Hyperlegible"/>
        </w:rPr>
        <w:t>si impegna a rendere il proprio sito Web accessibile, conformemente alla legge 9 gennaio 2004, n. 4. La presente dichiarazione di accessibilità si applica a:</w:t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t xml:space="preserve"> </w:t>
      </w:r>
      <w:r>
        <w:rPr>
          <w:rFonts w:ascii="Atkinson Hyperlegible" w:eastAsia="Atkinson Hyperlegible" w:hAnsi="Atkinson Hyperlegible" w:cs="Atkinson Hyperlegible"/>
          <w:b/>
          <w:bCs/>
        </w:rPr>
        <w:t>https://cspnovi.it/</w:t>
      </w:r>
    </w:p>
    <w:p w14:paraId="55D81EE6" w14:textId="77777777" w:rsidR="005D7528" w:rsidRDefault="005D7528" w:rsidP="005D7528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2" w:name="_6proxz81pk6" w:colFirst="0" w:colLast="0"/>
      <w:bookmarkEnd w:id="2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Stato di conformità:</w:t>
      </w:r>
    </w:p>
    <w:p w14:paraId="5F265297" w14:textId="77777777" w:rsidR="005D7528" w:rsidRDefault="005D7528" w:rsidP="005D7528">
      <w:pPr>
        <w:keepNext/>
        <w:keepLines/>
        <w:widowControl w:val="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sz w:val="28"/>
          <w:szCs w:val="28"/>
        </w:rPr>
        <w:t>Parzialmente conforme</w:t>
      </w:r>
      <w:r>
        <w:rPr>
          <w:rFonts w:ascii="Atkinson Hyperlegible" w:eastAsia="Atkinson Hyperlegible" w:hAnsi="Atkinson Hyperlegible" w:cs="Atkinson Hyperlegible"/>
          <w:sz w:val="18"/>
          <w:szCs w:val="18"/>
        </w:rPr>
        <w:br/>
      </w:r>
      <w:r>
        <w:rPr>
          <w:rFonts w:ascii="Atkinson Hyperlegible" w:eastAsia="Atkinson Hyperlegible" w:hAnsi="Atkinson Hyperlegible" w:cs="Atkinson Hyperlegible"/>
        </w:rPr>
        <w:t>Questo sito web è parzialmente conforme ai requisiti previsti dall’appendice A della norma UNI CEI EN 301549 in ragione dei casi di non conformità elencati di seguito</w:t>
      </w:r>
    </w:p>
    <w:p w14:paraId="5C3B606B" w14:textId="77777777" w:rsidR="005D7528" w:rsidRDefault="005D7528" w:rsidP="005D7528">
      <w:pPr>
        <w:pStyle w:val="Titolo3"/>
        <w:widowControl w:val="0"/>
        <w:spacing w:before="400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3" w:name="_gqave7sfq637" w:colFirst="0" w:colLast="0"/>
      <w:bookmarkEnd w:id="3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Contenuti non accessibili</w:t>
      </w:r>
    </w:p>
    <w:p w14:paraId="6CEEC27C" w14:textId="77777777" w:rsidR="005D7528" w:rsidRDefault="005D7528" w:rsidP="005D7528">
      <w:pPr>
        <w:widowControl w:val="0"/>
        <w:spacing w:after="20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I contenuti di seguito elencati non sono accessibili per i seguenti motivi inosservanza della legge 9 gennaio 2004, n. 4:</w:t>
      </w:r>
    </w:p>
    <w:p w14:paraId="1EA7F22E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C.9.1.3.1 – Informazioni e correlazioni: In alcuni casi, informazioni, struttura o correlazioni trasmesse dalla presentazione delle pagine, non possono essere determinate programmaticamente (o non sono disponibili tramite testo);</w:t>
      </w:r>
    </w:p>
    <w:p w14:paraId="2C028E2D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C.9.1.4.1 – Uso del colore: In alcuni casi è stato usato il solo colore per identificare uno scopo o distinguere un'informazione o una funzione;</w:t>
      </w:r>
    </w:p>
    <w:p w14:paraId="7915286A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C.9.1.4.3 – Contrasto minimo: La rappresentazione visiva del testo e di immagini contenenti testo non ha sempre il rapporto minimo di contrasto richiesto, salvo eccezioni previste della normativa (Es. i logotipi);</w:t>
      </w:r>
    </w:p>
    <w:p w14:paraId="3BBC6311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C.9.1.4.11 – Contrasto in contenuti non testuali: Per alcuni componenti essenziali, anche nei diversi stati, il contrasto colore rispetto agli elementi adiacenti non supera il rapporto di 3:1;</w:t>
      </w:r>
    </w:p>
    <w:p w14:paraId="4531670E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C.9.2.1.1 – Tastiera: Alcune funzionalità non possono essere utilizzabili tramite tastiera (o interfaccia con input analogo);</w:t>
      </w:r>
    </w:p>
    <w:p w14:paraId="134B62CC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C.9.2.4.1 – Salto di blocchi: Manca un meccanismo per saltare i blocchi di contenuto che si ripetono su più sezioni;</w:t>
      </w:r>
    </w:p>
    <w:p w14:paraId="4E19F65D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C.9.2.4.2 – Titolazione della pagina: Alcune sezioni non hanno titoli che ne descrivono l'argomento o la finalità;</w:t>
      </w:r>
    </w:p>
    <w:p w14:paraId="550D27D9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 xml:space="preserve">C.9.2.4.3 – Ordine del focus: In alcune sezioni che possono essere navigate in modo sequenziale e in cui la sequenza di navigazione influisce sul loro significato e sul loro funzionamento, alcuni oggetti che potrebbero ricevere il focus non lo ricevono con </w:t>
      </w:r>
      <w:r>
        <w:rPr>
          <w:rFonts w:ascii="Atkinson Hyperlegible" w:eastAsia="Atkinson Hyperlegible" w:hAnsi="Atkinson Hyperlegible" w:cs="Atkinson Hyperlegible"/>
        </w:rPr>
        <w:lastRenderedPageBreak/>
        <w:t>un ordine tale da conservarne il senso e l'operatività;</w:t>
      </w:r>
    </w:p>
    <w:p w14:paraId="74BE9668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C.9.2.4.4 – Scopo del collegamento (nel contesto): Lo scopo di alcuni collegamenti non può essere determinato dal testo del collegamento oppure dal testo del collegamento insieme a dei contenuti adiacenti;</w:t>
      </w:r>
    </w:p>
    <w:p w14:paraId="4E9D072C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C.9.2.4.7 – Focus visibile: Su alcuni elementi interattivi non è visibile l'indicatore del focus;</w:t>
      </w:r>
    </w:p>
    <w:p w14:paraId="7928F255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C.9.2.5.7 – Movimenti di trascinamento: Una o più funzionalità richiedono l'interazione sia svolta tramite trascinamento, ma non è fornita all'utente una modalità alternativa di interazione;</w:t>
      </w:r>
    </w:p>
    <w:p w14:paraId="32E58E6E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C.9.4.1.2 – Nome, ruolo, valore: In alcuni casi i componenti dell'interfaccia utente (tra cui: elementi di un modulo, collegamenti e componenti generati da script…), nome, ruolo, stati, proprietà e valori non sono corretti o impostati o non è avvisato l'utente e le sue tecnologie assistive quando questi cambiano;</w:t>
      </w:r>
    </w:p>
    <w:p w14:paraId="2B95ED00" w14:textId="77777777" w:rsidR="005D7528" w:rsidRDefault="005D7528" w:rsidP="005D75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tkinson Hyperlegible" w:eastAsia="Atkinson Hyperlegible" w:hAnsi="Atkinson Hyperlegible" w:cs="Atkinson Hyperlegible"/>
        </w:rPr>
        <w:t>C.9.4.1.3 – Messaggi di stato: In alcuni casi i messaggi di stato non sono presentati all'utente in modo che le tecnologie assistive li interpretino senza dover spostare il focus;</w:t>
      </w:r>
    </w:p>
    <w:p w14:paraId="31B1E714" w14:textId="77777777" w:rsidR="005D7528" w:rsidRDefault="005D7528" w:rsidP="005D7528">
      <w:pPr>
        <w:widowControl w:val="0"/>
        <w:spacing w:before="400"/>
        <w:rPr>
          <w:rFonts w:ascii="Atkinson Hyperlegible" w:eastAsia="Atkinson Hyperlegible" w:hAnsi="Atkinson Hyperlegible" w:cs="Atkinson Hyperlegible"/>
        </w:rPr>
      </w:pPr>
    </w:p>
    <w:p w14:paraId="10FAA816" w14:textId="77777777" w:rsidR="005D7528" w:rsidRDefault="005D7528" w:rsidP="005D7528">
      <w:pPr>
        <w:pStyle w:val="Titolo3"/>
        <w:widowControl w:val="0"/>
        <w:spacing w:before="400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4" w:name="_gzmi1021kpjz" w:colFirst="0" w:colLast="0"/>
      <w:bookmarkEnd w:id="4"/>
      <w:r>
        <w:br w:type="page"/>
      </w:r>
    </w:p>
    <w:p w14:paraId="7B0F01D8" w14:textId="77777777" w:rsidR="005D7528" w:rsidRDefault="005D7528" w:rsidP="005D7528">
      <w:pPr>
        <w:pStyle w:val="Titolo3"/>
        <w:widowControl w:val="0"/>
        <w:spacing w:before="400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5" w:name="_sbk9ezky8p8c" w:colFirst="0" w:colLast="0"/>
      <w:bookmarkEnd w:id="5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lastRenderedPageBreak/>
        <w:t>Redazione della dichiarazione di accessibilità</w:t>
      </w:r>
    </w:p>
    <w:p w14:paraId="09C6C1F8" w14:textId="77777777" w:rsidR="005D7528" w:rsidRDefault="005D7528" w:rsidP="005D7528">
      <w:pPr>
        <w:widowControl w:val="0"/>
        <w:spacing w:after="24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La presente dichiarazione è stata redatta il</w:t>
      </w:r>
      <w:r>
        <w:rPr>
          <w:rFonts w:ascii="Atkinson Hyperlegible" w:eastAsia="Atkinson Hyperlegible" w:hAnsi="Atkinson Hyperlegible" w:cs="Atkinson Hyperlegible"/>
          <w:b/>
          <w:bCs/>
        </w:rPr>
        <w:t xml:space="preserve"> 05/12/2025.</w:t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br/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br/>
      </w:r>
      <w:r>
        <w:rPr>
          <w:rFonts w:ascii="Atkinson Hyperlegible" w:eastAsia="Atkinson Hyperlegible" w:hAnsi="Atkinson Hyperlegible" w:cs="Atkinson Hyperlegible"/>
        </w:rPr>
        <w:t>La valutazione è stata</w:t>
      </w:r>
      <w:r>
        <w:rPr>
          <w:rFonts w:ascii="Atkinson Hyperlegible" w:eastAsia="Atkinson Hyperlegible" w:hAnsi="Atkinson Hyperlegible" w:cs="Atkinson Hyperlegible"/>
          <w:b/>
          <w:bCs/>
        </w:rPr>
        <w:t xml:space="preserve"> effettuata da terzi</w:t>
      </w:r>
      <w:r>
        <w:rPr>
          <w:rFonts w:ascii="Atkinson Hyperlegible" w:eastAsia="Atkinson Hyperlegible" w:hAnsi="Atkinson Hyperlegible" w:cs="Atkinson Hyperlegible"/>
        </w:rPr>
        <w:t xml:space="preserve"> tramite analisi oggettive e soggettive (cfr. l'articolo 3, paragrafo 1, della decisione di esecuzione UE 2018/1523 della Commissione).</w:t>
      </w:r>
      <w:r>
        <w:rPr>
          <w:rFonts w:ascii="Atkinson Hyperlegible" w:eastAsia="Atkinson Hyperlegible" w:hAnsi="Atkinson Hyperlegible" w:cs="Atkinson Hyperlegible"/>
          <w:i/>
          <w:iCs/>
          <w:sz w:val="27"/>
          <w:szCs w:val="27"/>
        </w:rPr>
        <w:br/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br/>
      </w:r>
      <w:r>
        <w:rPr>
          <w:rFonts w:ascii="Atkinson Hyperlegible" w:eastAsia="Atkinson Hyperlegible" w:hAnsi="Atkinson Hyperlegible" w:cs="Atkinson Hyperlegible"/>
        </w:rPr>
        <w:t xml:space="preserve">La dichiarazione è stata riesaminata da ultimo il </w:t>
      </w:r>
      <w:r>
        <w:rPr>
          <w:rFonts w:ascii="Atkinson Hyperlegible" w:eastAsia="Atkinson Hyperlegible" w:hAnsi="Atkinson Hyperlegible" w:cs="Atkinson Hyperlegible"/>
          <w:b/>
          <w:bCs/>
        </w:rPr>
        <w:t>05/12/2025</w:t>
      </w:r>
      <w:r>
        <w:rPr>
          <w:rFonts w:ascii="Atkinson Hyperlegible" w:eastAsia="Atkinson Hyperlegible" w:hAnsi="Atkinson Hyperlegible" w:cs="Atkinson Hyperlegible"/>
        </w:rPr>
        <w:t>, rispettando la raccomandazione di riesaminare periodicamente (con frequenza almeno annuale) l’esattezza delle affermazioni contenute nella presente dichiarazione di accessibilità.</w:t>
      </w:r>
    </w:p>
    <w:p w14:paraId="290BFC5F" w14:textId="77777777" w:rsidR="005D7528" w:rsidRDefault="005D7528" w:rsidP="005D7528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6" w:name="_rv2m8cx42adn" w:colFirst="0" w:colLast="0"/>
      <w:bookmarkEnd w:id="6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Feedback e informazioni di contatto</w:t>
      </w:r>
    </w:p>
    <w:p w14:paraId="4BDD819B" w14:textId="77777777" w:rsidR="005D7528" w:rsidRDefault="005D7528" w:rsidP="005D7528">
      <w:pPr>
        <w:widowControl w:val="0"/>
        <w:spacing w:before="240" w:after="240"/>
        <w:rPr>
          <w:rFonts w:ascii="Atkinson Hyperlegible" w:eastAsia="Atkinson Hyperlegible" w:hAnsi="Atkinson Hyperlegible" w:cs="Atkinson Hyperlegible"/>
          <w:b/>
          <w:bCs/>
        </w:rPr>
      </w:pPr>
      <w:hyperlink r:id="rId10" w:history="1">
        <w:r w:rsidRPr="00045ED9">
          <w:rPr>
            <w:rStyle w:val="Collegamentoipertestuale"/>
            <w:rFonts w:ascii="Atkinson Hyperlegible" w:eastAsia="Atkinson Hyperlegible" w:hAnsi="Atkinson Hyperlegible" w:cs="Atkinson Hyperlegible"/>
            <w:b/>
            <w:bCs/>
          </w:rPr>
          <w:t>https://cspnovi.it/contatti/</w:t>
        </w:r>
      </w:hyperlink>
    </w:p>
    <w:p w14:paraId="0BC200E3" w14:textId="77777777" w:rsidR="005D7528" w:rsidRPr="00F11E53" w:rsidRDefault="005D7528" w:rsidP="005D7528">
      <w:pPr>
        <w:widowControl w:val="0"/>
        <w:spacing w:before="240" w:after="240"/>
        <w:rPr>
          <w:rFonts w:ascii="Atkinson Hyperlegible" w:eastAsia="Atkinson Hyperlegible" w:hAnsi="Atkinson Hyperlegible" w:cs="Atkinson Hyperlegible"/>
        </w:rPr>
      </w:pPr>
      <w:r w:rsidRPr="00F11E53">
        <w:rPr>
          <w:rFonts w:ascii="Atkinson Hyperlegible" w:eastAsia="Atkinson Hyperlegible" w:hAnsi="Atkinson Hyperlegible" w:cs="Atkinson Hyperlegible"/>
        </w:rPr>
        <w:t xml:space="preserve">Responsabile della transizione al digitale e della gestione delle richieste inviate tramite </w:t>
      </w:r>
      <w:r>
        <w:t xml:space="preserve">il meccanismo di feedback: Direttore pro tempore dell’ente, 0143 334311, </w:t>
      </w:r>
      <w:hyperlink r:id="rId11" w:history="1">
        <w:r w:rsidRPr="00045ED9">
          <w:rPr>
            <w:rStyle w:val="Collegamentoipertestuale"/>
          </w:rPr>
          <w:t>segreteria@cspnovi.it</w:t>
        </w:r>
      </w:hyperlink>
      <w:r>
        <w:t xml:space="preserve"> </w:t>
      </w:r>
      <w:r w:rsidRPr="00F11E53">
        <w:br w:type="page"/>
      </w:r>
    </w:p>
    <w:p w14:paraId="2CA8B552" w14:textId="77777777" w:rsidR="005D7528" w:rsidRDefault="005D7528" w:rsidP="005D7528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7" w:name="_fmzwyywpjjjq" w:colFirst="0" w:colLast="0"/>
      <w:bookmarkEnd w:id="7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lastRenderedPageBreak/>
        <w:t>Modalità di invio delle segnalazioni all’AgID</w:t>
      </w:r>
    </w:p>
    <w:p w14:paraId="5F40CEBF" w14:textId="77777777" w:rsidR="005D7528" w:rsidRDefault="005D7528" w:rsidP="005D7528">
      <w:pPr>
        <w:widowControl w:val="0"/>
        <w:spacing w:after="240"/>
        <w:rPr>
          <w:rFonts w:ascii="Atkinson Hyperlegible" w:eastAsia="Atkinson Hyperlegible" w:hAnsi="Atkinson Hyperlegible" w:cs="Atkinson Hyperlegible"/>
          <w:b/>
          <w:bCs/>
          <w:u w:val="single"/>
        </w:rPr>
      </w:pPr>
      <w:r>
        <w:rPr>
          <w:rFonts w:ascii="Atkinson Hyperlegible" w:eastAsia="Atkinson Hyperlegible" w:hAnsi="Atkinson Hyperlegible" w:cs="Atkinson Hyperlegible"/>
        </w:rPr>
        <w:t xml:space="preserve">In caso di risposta insoddisfacente o di mancata risposta, nel termine di trenta giorni, alla notifica o alla richiesta, l’interessato può inoltrare una segnalazione ad AgID, tramite </w:t>
      </w:r>
      <w:proofErr w:type="spellStart"/>
      <w:r>
        <w:rPr>
          <w:rFonts w:ascii="Atkinson Hyperlegible" w:eastAsia="Atkinson Hyperlegible" w:hAnsi="Atkinson Hyperlegible" w:cs="Atkinson Hyperlegible"/>
        </w:rPr>
        <w:t>pec</w:t>
      </w:r>
      <w:proofErr w:type="spellEnd"/>
      <w:r>
        <w:rPr>
          <w:rFonts w:ascii="Atkinson Hyperlegible" w:eastAsia="Atkinson Hyperlegible" w:hAnsi="Atkinson Hyperlegible" w:cs="Atkinson Hyperlegible"/>
        </w:rPr>
        <w:t xml:space="preserve">, al seguente indirizzo: </w:t>
      </w:r>
      <w:r>
        <w:rPr>
          <w:rFonts w:ascii="Atkinson Hyperlegible" w:eastAsia="Atkinson Hyperlegible" w:hAnsi="Atkinson Hyperlegible" w:cs="Atkinson Hyperlegible"/>
          <w:b/>
          <w:bCs/>
          <w:u w:val="single"/>
        </w:rPr>
        <w:t>protocollo@pec.agid.gov.it</w:t>
      </w:r>
    </w:p>
    <w:p w14:paraId="54486BEC" w14:textId="77777777" w:rsidR="005D7528" w:rsidRDefault="005D7528" w:rsidP="005D7528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8" w:name="_daypyepfcftu" w:colFirst="0" w:colLast="0"/>
      <w:bookmarkEnd w:id="8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Informazioni sul sito</w:t>
      </w:r>
    </w:p>
    <w:p w14:paraId="79612435" w14:textId="77777777" w:rsidR="005D7528" w:rsidRDefault="005D7528" w:rsidP="005D7528">
      <w:pPr>
        <w:widowControl w:val="0"/>
        <w:numPr>
          <w:ilvl w:val="0"/>
          <w:numId w:val="4"/>
        </w:numPr>
        <w:spacing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la data di pubblicazione: </w:t>
      </w:r>
      <w:r>
        <w:rPr>
          <w:rFonts w:ascii="Atkinson Hyperlegible" w:eastAsia="Atkinson Hyperlegible" w:hAnsi="Atkinson Hyperlegible" w:cs="Atkinson Hyperlegible"/>
          <w:b/>
          <w:bCs/>
        </w:rPr>
        <w:t>17/03/2023</w:t>
      </w:r>
    </w:p>
    <w:p w14:paraId="1EB6FF8A" w14:textId="77777777" w:rsidR="005D7528" w:rsidRDefault="005D7528" w:rsidP="005D7528">
      <w:pPr>
        <w:widowControl w:val="0"/>
        <w:numPr>
          <w:ilvl w:val="0"/>
          <w:numId w:val="4"/>
        </w:numPr>
        <w:spacing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sono stati effettuati i test di usabilità </w:t>
      </w:r>
      <w:r>
        <w:rPr>
          <w:rFonts w:ascii="Atkinson Hyperlegible" w:eastAsia="Atkinson Hyperlegible" w:hAnsi="Atkinson Hyperlegible" w:cs="Atkinson Hyperlegible"/>
          <w:b/>
          <w:bCs/>
        </w:rPr>
        <w:t>no</w:t>
      </w:r>
    </w:p>
    <w:p w14:paraId="6D761564" w14:textId="77777777" w:rsidR="005D7528" w:rsidRDefault="005D7528" w:rsidP="005D7528">
      <w:pPr>
        <w:widowControl w:val="0"/>
        <w:numPr>
          <w:ilvl w:val="0"/>
          <w:numId w:val="4"/>
        </w:numPr>
        <w:spacing w:after="240"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CMS utilizzato per il sito web: </w:t>
      </w:r>
      <w:r>
        <w:rPr>
          <w:rFonts w:ascii="Atkinson Hyperlegible" w:eastAsia="Atkinson Hyperlegible" w:hAnsi="Atkinson Hyperlegible" w:cs="Atkinson Hyperlegible"/>
          <w:b/>
          <w:bCs/>
        </w:rPr>
        <w:t>Wordpress</w:t>
      </w:r>
    </w:p>
    <w:p w14:paraId="661F895F" w14:textId="77777777" w:rsidR="005D7528" w:rsidRDefault="005D7528" w:rsidP="005D7528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9" w:name="_nu64xe8xpxso" w:colFirst="0" w:colLast="0"/>
      <w:bookmarkEnd w:id="9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Informazioni sulla struttura</w:t>
      </w:r>
    </w:p>
    <w:p w14:paraId="62E5FF04" w14:textId="77777777" w:rsidR="005D7528" w:rsidRDefault="005D7528" w:rsidP="005D7528">
      <w:pPr>
        <w:widowControl w:val="0"/>
        <w:numPr>
          <w:ilvl w:val="0"/>
          <w:numId w:val="2"/>
        </w:numPr>
        <w:spacing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il numero di dipendenti con disabilità presenti nell’amministrazione:</w:t>
      </w:r>
      <w:r>
        <w:rPr>
          <w:rFonts w:ascii="Atkinson Hyperlegible" w:eastAsia="Atkinson Hyperlegible" w:hAnsi="Atkinson Hyperlegible" w:cs="Atkinson Hyperlegible"/>
          <w:b/>
          <w:bCs/>
        </w:rPr>
        <w:t xml:space="preserve"> 1</w:t>
      </w:r>
    </w:p>
    <w:p w14:paraId="2C751FCF" w14:textId="77777777" w:rsidR="005D7528" w:rsidRDefault="005D7528" w:rsidP="005D7528">
      <w:pPr>
        <w:widowControl w:val="0"/>
        <w:numPr>
          <w:ilvl w:val="0"/>
          <w:numId w:val="2"/>
        </w:numPr>
        <w:spacing w:line="276" w:lineRule="auto"/>
      </w:pPr>
      <w:r w:rsidRPr="00F11E53">
        <w:rPr>
          <w:rFonts w:ascii="Atkinson Hyperlegible" w:eastAsia="Atkinson Hyperlegible" w:hAnsi="Atkinson Hyperlegible" w:cs="Atkinson Hyperlegible"/>
        </w:rPr>
        <w:t>il numero di postazioni di lavoro per dipendenti con disabilità:</w:t>
      </w:r>
      <w:r w:rsidRPr="00F11E53">
        <w:rPr>
          <w:rFonts w:ascii="Atkinson Hyperlegible" w:eastAsia="Atkinson Hyperlegible" w:hAnsi="Atkinson Hyperlegible" w:cs="Atkinson Hyperlegible"/>
          <w:b/>
          <w:bCs/>
        </w:rPr>
        <w:t xml:space="preserve"> </w:t>
      </w:r>
      <w:r>
        <w:rPr>
          <w:rFonts w:ascii="Atkinson Hyperlegible" w:eastAsia="Atkinson Hyperlegible" w:hAnsi="Atkinson Hyperlegible" w:cs="Atkinson Hyperlegible"/>
          <w:b/>
          <w:bCs/>
        </w:rPr>
        <w:t>0</w:t>
      </w:r>
    </w:p>
    <w:p w14:paraId="55152BBD" w14:textId="77777777" w:rsidR="00392422" w:rsidRPr="005D7528" w:rsidRDefault="00392422" w:rsidP="005D7528"/>
    <w:sectPr w:rsidR="00392422" w:rsidRPr="005D7528" w:rsidSect="00A33E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098B" w14:textId="77777777" w:rsidR="00C60015" w:rsidRDefault="00C60015">
      <w:r>
        <w:separator/>
      </w:r>
    </w:p>
  </w:endnote>
  <w:endnote w:type="continuationSeparator" w:id="0">
    <w:p w14:paraId="38C16CCD" w14:textId="77777777" w:rsidR="00C60015" w:rsidRDefault="00C6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 Hyperlegible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6EDB" w14:textId="77777777" w:rsidR="00811915" w:rsidRDefault="008119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A4E8" w14:textId="607EEA9B" w:rsidR="007D365E" w:rsidRPr="007D365E" w:rsidRDefault="007D365E">
    <w:pPr>
      <w:pStyle w:val="Pidipagina"/>
      <w:rPr>
        <w:sz w:val="18"/>
        <w:szCs w:val="18"/>
      </w:rPr>
    </w:pPr>
    <w:r w:rsidRPr="007D365E">
      <w:rPr>
        <w:sz w:val="18"/>
        <w:szCs w:val="18"/>
      </w:rPr>
      <w:t>/</w:t>
    </w:r>
    <w:r w:rsidRPr="007D365E">
      <w:rPr>
        <w:sz w:val="18"/>
        <w:szCs w:val="18"/>
      </w:rPr>
      <w:t>cb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D770" w14:textId="77777777" w:rsidR="00811915" w:rsidRDefault="00811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1157" w14:textId="77777777" w:rsidR="00C60015" w:rsidRDefault="00C60015">
      <w:r>
        <w:separator/>
      </w:r>
    </w:p>
  </w:footnote>
  <w:footnote w:type="continuationSeparator" w:id="0">
    <w:p w14:paraId="682B56D4" w14:textId="77777777" w:rsidR="00C60015" w:rsidRDefault="00C6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75D3" w14:textId="77777777" w:rsidR="00811915" w:rsidRDefault="008119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680B" w14:textId="77777777" w:rsidR="00D20AAC" w:rsidRDefault="00D20AA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19D536" wp14:editId="2B1554A1">
          <wp:simplePos x="0" y="0"/>
          <wp:positionH relativeFrom="column">
            <wp:posOffset>1501140</wp:posOffset>
          </wp:positionH>
          <wp:positionV relativeFrom="paragraph">
            <wp:posOffset>-388620</wp:posOffset>
          </wp:positionV>
          <wp:extent cx="2353310" cy="1163320"/>
          <wp:effectExtent l="0" t="0" r="0" b="0"/>
          <wp:wrapNone/>
          <wp:docPr id="4" name="Immagine 1" descr="Logo C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SP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77" b="11034"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51868" w14:textId="77777777" w:rsidR="00D20AAC" w:rsidRDefault="00D20AAC">
    <w:pPr>
      <w:pStyle w:val="Intestazione"/>
    </w:pPr>
  </w:p>
  <w:p w14:paraId="56B63746" w14:textId="77777777" w:rsidR="00D20AAC" w:rsidRDefault="00D20AAC">
    <w:pPr>
      <w:pStyle w:val="Intestazione"/>
    </w:pPr>
  </w:p>
  <w:p w14:paraId="27735C03" w14:textId="77777777" w:rsidR="00D20AAC" w:rsidRDefault="00D20AAC">
    <w:pPr>
      <w:pStyle w:val="Intestazione"/>
    </w:pPr>
  </w:p>
  <w:p w14:paraId="0F9DA1EE" w14:textId="77777777" w:rsidR="00D20AAC" w:rsidRDefault="00D20AAC">
    <w:pPr>
      <w:pStyle w:val="Intestazione"/>
    </w:pPr>
  </w:p>
  <w:p w14:paraId="2D59DBD6" w14:textId="77777777" w:rsidR="00D20AAC" w:rsidRPr="002C023F" w:rsidRDefault="00D20AAC" w:rsidP="00D20AAC">
    <w:pPr>
      <w:keepNext/>
      <w:jc w:val="center"/>
      <w:outlineLvl w:val="0"/>
      <w:rPr>
        <w:rFonts w:ascii="Tahoma" w:hAnsi="Tahoma" w:cs="Tahoma"/>
        <w:b/>
        <w:sz w:val="20"/>
        <w:szCs w:val="20"/>
      </w:rPr>
    </w:pPr>
    <w:bookmarkStart w:id="10" w:name="_Hlk62545387"/>
    <w:bookmarkStart w:id="11" w:name="_Hlk62545388"/>
    <w:r w:rsidRPr="002C023F">
      <w:rPr>
        <w:rFonts w:ascii="Tahoma" w:hAnsi="Tahoma" w:cs="Tahoma"/>
        <w:b/>
        <w:sz w:val="20"/>
        <w:szCs w:val="20"/>
      </w:rPr>
      <w:t>Piazzale Partigiani, 1 - 15067 NOVI LIGURE (AL</w:t>
    </w:r>
    <w:r>
      <w:rPr>
        <w:rFonts w:ascii="Tahoma" w:hAnsi="Tahoma" w:cs="Tahoma"/>
        <w:b/>
        <w:sz w:val="20"/>
        <w:szCs w:val="20"/>
      </w:rPr>
      <w:t>)</w:t>
    </w:r>
  </w:p>
  <w:p w14:paraId="6B53794E" w14:textId="77777777" w:rsidR="00D20AAC" w:rsidRPr="002C023F" w:rsidRDefault="00D20AAC" w:rsidP="00D20AAC">
    <w:pPr>
      <w:autoSpaceDE w:val="0"/>
      <w:autoSpaceDN w:val="0"/>
      <w:adjustRightInd w:val="0"/>
      <w:jc w:val="center"/>
      <w:rPr>
        <w:rFonts w:ascii="Wingdings 2" w:hAnsi="Wingdings 2"/>
        <w:sz w:val="10"/>
        <w:szCs w:val="29"/>
      </w:rPr>
    </w:pPr>
  </w:p>
  <w:p w14:paraId="7C6199FF" w14:textId="50B4988E" w:rsidR="00D20AAC" w:rsidRPr="00F54FEA" w:rsidRDefault="00D20AAC" w:rsidP="00D20AAC">
    <w:pPr>
      <w:autoSpaceDE w:val="0"/>
      <w:autoSpaceDN w:val="0"/>
      <w:adjustRightInd w:val="0"/>
      <w:jc w:val="center"/>
      <w:rPr>
        <w:rFonts w:ascii="Tahoma" w:hAnsi="Tahoma" w:cs="Tahoma"/>
        <w:sz w:val="20"/>
        <w:szCs w:val="20"/>
      </w:rPr>
    </w:pPr>
    <w:r w:rsidRPr="00F54FEA">
      <w:rPr>
        <w:rFonts w:ascii="Wingdings 2" w:hAnsi="Wingdings 2"/>
        <w:sz w:val="20"/>
        <w:szCs w:val="20"/>
      </w:rPr>
      <w:t></w:t>
    </w:r>
    <w:r w:rsidRPr="00F54FEA">
      <w:rPr>
        <w:sz w:val="20"/>
        <w:szCs w:val="20"/>
      </w:rPr>
      <w:t xml:space="preserve"> </w:t>
    </w:r>
    <w:r w:rsidRPr="00F54FEA">
      <w:rPr>
        <w:rFonts w:ascii="Tahoma" w:hAnsi="Tahoma" w:cs="Tahoma"/>
        <w:sz w:val="20"/>
        <w:szCs w:val="20"/>
      </w:rPr>
      <w:t>(0143) 33431</w:t>
    </w:r>
    <w:r w:rsidR="006C05BA">
      <w:rPr>
        <w:rFonts w:ascii="Tahoma" w:hAnsi="Tahoma" w:cs="Tahoma"/>
        <w:sz w:val="20"/>
        <w:szCs w:val="20"/>
      </w:rPr>
      <w:t>1</w:t>
    </w:r>
    <w:r w:rsidRPr="00F54FEA">
      <w:rPr>
        <w:rFonts w:ascii="Tahoma" w:hAnsi="Tahoma" w:cs="Tahoma"/>
        <w:sz w:val="20"/>
        <w:szCs w:val="20"/>
      </w:rPr>
      <w:t xml:space="preserve"> </w:t>
    </w:r>
    <w:r w:rsidRPr="00F54FEA">
      <w:rPr>
        <w:sz w:val="20"/>
        <w:szCs w:val="20"/>
      </w:rPr>
      <w:t xml:space="preserve">– </w:t>
    </w:r>
    <w:r w:rsidRPr="00F54FEA">
      <w:rPr>
        <w:rFonts w:ascii="Webdings" w:hAnsi="Webdings"/>
        <w:sz w:val="20"/>
        <w:szCs w:val="20"/>
      </w:rPr>
      <w:t></w:t>
    </w:r>
    <w:r w:rsidRPr="00F54FEA">
      <w:rPr>
        <w:sz w:val="20"/>
        <w:szCs w:val="20"/>
      </w:rPr>
      <w:t xml:space="preserve"> </w:t>
    </w:r>
    <w:r w:rsidRPr="00F54FEA">
      <w:rPr>
        <w:rFonts w:ascii="Tahoma" w:hAnsi="Tahoma" w:cs="Tahoma"/>
        <w:sz w:val="20"/>
        <w:szCs w:val="20"/>
      </w:rPr>
      <w:t>(0143) 334350</w:t>
    </w:r>
  </w:p>
  <w:p w14:paraId="475DC4CC" w14:textId="77777777" w:rsidR="00D20AAC" w:rsidRDefault="00D20AAC" w:rsidP="00D20AAC">
    <w:pPr>
      <w:pBdr>
        <w:bottom w:val="single" w:sz="24" w:space="1" w:color="6EA846"/>
      </w:pBd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E-mail: segreteria</w:t>
    </w:r>
    <w:r w:rsidRPr="003C63C3">
      <w:rPr>
        <w:rFonts w:ascii="Tahoma" w:hAnsi="Tahoma" w:cs="Tahoma"/>
        <w:sz w:val="20"/>
        <w:szCs w:val="20"/>
      </w:rPr>
      <w:t xml:space="preserve">@cspnovi.it </w:t>
    </w:r>
    <w:r>
      <w:rPr>
        <w:rFonts w:ascii="Tahoma" w:hAnsi="Tahoma" w:cs="Tahoma"/>
        <w:sz w:val="20"/>
        <w:szCs w:val="20"/>
      </w:rPr>
      <w:t xml:space="preserve">– PEC: info@pec.cspnovi.it </w:t>
    </w:r>
    <w:r w:rsidRPr="003C63C3">
      <w:rPr>
        <w:rFonts w:ascii="Tahoma" w:hAnsi="Tahoma" w:cs="Tahoma"/>
        <w:sz w:val="20"/>
        <w:szCs w:val="20"/>
      </w:rPr>
      <w:t>– C.F. 01742390063</w:t>
    </w:r>
  </w:p>
  <w:p w14:paraId="73539502" w14:textId="77777777" w:rsidR="00D20AAC" w:rsidRPr="00A33E40" w:rsidRDefault="00D20AAC" w:rsidP="00D20AAC">
    <w:pPr>
      <w:pBdr>
        <w:bottom w:val="single" w:sz="24" w:space="1" w:color="6EA846"/>
      </w:pBdr>
      <w:jc w:val="center"/>
      <w:rPr>
        <w:rFonts w:ascii="Arial" w:hAnsi="Arial"/>
        <w:color w:val="9BBB59"/>
        <w:sz w:val="8"/>
        <w:szCs w:val="8"/>
      </w:rPr>
    </w:pPr>
  </w:p>
  <w:bookmarkEnd w:id="10"/>
  <w:bookmarkEnd w:id="11"/>
  <w:p w14:paraId="688851D4" w14:textId="77777777" w:rsidR="00D20AAC" w:rsidRDefault="00D20A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7ED8" w14:textId="77777777" w:rsidR="00811915" w:rsidRDefault="008119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5449A"/>
    <w:multiLevelType w:val="multilevel"/>
    <w:tmpl w:val="15085900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4C29051E"/>
    <w:multiLevelType w:val="multilevel"/>
    <w:tmpl w:val="AA087BD2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666626BD"/>
    <w:multiLevelType w:val="hybridMultilevel"/>
    <w:tmpl w:val="DAA45A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E465E"/>
    <w:multiLevelType w:val="multilevel"/>
    <w:tmpl w:val="741E09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550337532">
    <w:abstractNumId w:val="2"/>
  </w:num>
  <w:num w:numId="2" w16cid:durableId="2049187075">
    <w:abstractNumId w:val="1"/>
  </w:num>
  <w:num w:numId="3" w16cid:durableId="341976474">
    <w:abstractNumId w:val="3"/>
  </w:num>
  <w:num w:numId="4" w16cid:durableId="54159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F4"/>
    <w:rsid w:val="00002CD2"/>
    <w:rsid w:val="000250A1"/>
    <w:rsid w:val="00031304"/>
    <w:rsid w:val="00031379"/>
    <w:rsid w:val="00034F97"/>
    <w:rsid w:val="0005744D"/>
    <w:rsid w:val="000637D2"/>
    <w:rsid w:val="0007764E"/>
    <w:rsid w:val="00091C61"/>
    <w:rsid w:val="000C651A"/>
    <w:rsid w:val="000D7B9D"/>
    <w:rsid w:val="000E7F69"/>
    <w:rsid w:val="00140411"/>
    <w:rsid w:val="00147B1C"/>
    <w:rsid w:val="0016773B"/>
    <w:rsid w:val="00186CF6"/>
    <w:rsid w:val="00191C36"/>
    <w:rsid w:val="001B37C8"/>
    <w:rsid w:val="001B742B"/>
    <w:rsid w:val="001F2148"/>
    <w:rsid w:val="002072E3"/>
    <w:rsid w:val="002248E8"/>
    <w:rsid w:val="00241601"/>
    <w:rsid w:val="00255586"/>
    <w:rsid w:val="00257190"/>
    <w:rsid w:val="002651E7"/>
    <w:rsid w:val="0026775A"/>
    <w:rsid w:val="00271C6A"/>
    <w:rsid w:val="002B070E"/>
    <w:rsid w:val="002C13A4"/>
    <w:rsid w:val="002F6C5E"/>
    <w:rsid w:val="003029BE"/>
    <w:rsid w:val="00313859"/>
    <w:rsid w:val="00314350"/>
    <w:rsid w:val="00315811"/>
    <w:rsid w:val="00340D21"/>
    <w:rsid w:val="00353234"/>
    <w:rsid w:val="00355F64"/>
    <w:rsid w:val="003626C8"/>
    <w:rsid w:val="00364177"/>
    <w:rsid w:val="0037289C"/>
    <w:rsid w:val="00382F79"/>
    <w:rsid w:val="00392422"/>
    <w:rsid w:val="003A1CDC"/>
    <w:rsid w:val="003D4B96"/>
    <w:rsid w:val="003E697D"/>
    <w:rsid w:val="003E7844"/>
    <w:rsid w:val="004036CA"/>
    <w:rsid w:val="00436F46"/>
    <w:rsid w:val="0044712E"/>
    <w:rsid w:val="00447812"/>
    <w:rsid w:val="00450F24"/>
    <w:rsid w:val="004638CC"/>
    <w:rsid w:val="004A31F6"/>
    <w:rsid w:val="004D31EA"/>
    <w:rsid w:val="004D7D7D"/>
    <w:rsid w:val="004E1FBF"/>
    <w:rsid w:val="004E2C89"/>
    <w:rsid w:val="00514E53"/>
    <w:rsid w:val="00527D22"/>
    <w:rsid w:val="00582A55"/>
    <w:rsid w:val="00590149"/>
    <w:rsid w:val="005939DA"/>
    <w:rsid w:val="005A7FEB"/>
    <w:rsid w:val="005C77B1"/>
    <w:rsid w:val="005D7528"/>
    <w:rsid w:val="005F3758"/>
    <w:rsid w:val="00662D7B"/>
    <w:rsid w:val="006841D8"/>
    <w:rsid w:val="006A77FF"/>
    <w:rsid w:val="006C05BA"/>
    <w:rsid w:val="006D11D8"/>
    <w:rsid w:val="00727FF2"/>
    <w:rsid w:val="00781351"/>
    <w:rsid w:val="00784837"/>
    <w:rsid w:val="00791FF2"/>
    <w:rsid w:val="007A71B5"/>
    <w:rsid w:val="007D365E"/>
    <w:rsid w:val="007E6F0C"/>
    <w:rsid w:val="00811915"/>
    <w:rsid w:val="008306B4"/>
    <w:rsid w:val="00853DA0"/>
    <w:rsid w:val="008633EF"/>
    <w:rsid w:val="008C2A24"/>
    <w:rsid w:val="008C3848"/>
    <w:rsid w:val="008D541D"/>
    <w:rsid w:val="008E5B78"/>
    <w:rsid w:val="008F2FF8"/>
    <w:rsid w:val="009038E4"/>
    <w:rsid w:val="009362C6"/>
    <w:rsid w:val="00975F79"/>
    <w:rsid w:val="00977202"/>
    <w:rsid w:val="00984183"/>
    <w:rsid w:val="00986546"/>
    <w:rsid w:val="009B7A2D"/>
    <w:rsid w:val="009C133B"/>
    <w:rsid w:val="009C7A34"/>
    <w:rsid w:val="009E6474"/>
    <w:rsid w:val="00A139F4"/>
    <w:rsid w:val="00A31565"/>
    <w:rsid w:val="00A33E40"/>
    <w:rsid w:val="00A64EFB"/>
    <w:rsid w:val="00A704A2"/>
    <w:rsid w:val="00A752BD"/>
    <w:rsid w:val="00A91DA6"/>
    <w:rsid w:val="00AA09E7"/>
    <w:rsid w:val="00AA3796"/>
    <w:rsid w:val="00AD1071"/>
    <w:rsid w:val="00AF1217"/>
    <w:rsid w:val="00AF6F59"/>
    <w:rsid w:val="00B0346C"/>
    <w:rsid w:val="00B727ED"/>
    <w:rsid w:val="00B74EE5"/>
    <w:rsid w:val="00BB1253"/>
    <w:rsid w:val="00BD22A7"/>
    <w:rsid w:val="00BE20A3"/>
    <w:rsid w:val="00BE54D0"/>
    <w:rsid w:val="00BF2E55"/>
    <w:rsid w:val="00C13215"/>
    <w:rsid w:val="00C20656"/>
    <w:rsid w:val="00C30692"/>
    <w:rsid w:val="00C362EB"/>
    <w:rsid w:val="00C60015"/>
    <w:rsid w:val="00C9215C"/>
    <w:rsid w:val="00C96322"/>
    <w:rsid w:val="00CB1516"/>
    <w:rsid w:val="00CB3F13"/>
    <w:rsid w:val="00CC13D8"/>
    <w:rsid w:val="00CC37DD"/>
    <w:rsid w:val="00CE69EE"/>
    <w:rsid w:val="00D06300"/>
    <w:rsid w:val="00D1763A"/>
    <w:rsid w:val="00D20AAC"/>
    <w:rsid w:val="00D35DE4"/>
    <w:rsid w:val="00D416D1"/>
    <w:rsid w:val="00D44199"/>
    <w:rsid w:val="00D664C8"/>
    <w:rsid w:val="00D87AEB"/>
    <w:rsid w:val="00D968DF"/>
    <w:rsid w:val="00DA0F4C"/>
    <w:rsid w:val="00DA7504"/>
    <w:rsid w:val="00DC371B"/>
    <w:rsid w:val="00DC7A5B"/>
    <w:rsid w:val="00DD337C"/>
    <w:rsid w:val="00E16120"/>
    <w:rsid w:val="00E16F42"/>
    <w:rsid w:val="00E522DD"/>
    <w:rsid w:val="00E7247D"/>
    <w:rsid w:val="00E74360"/>
    <w:rsid w:val="00E92AF7"/>
    <w:rsid w:val="00EA2932"/>
    <w:rsid w:val="00EB203F"/>
    <w:rsid w:val="00EB7DA2"/>
    <w:rsid w:val="00EC20CE"/>
    <w:rsid w:val="00EC6297"/>
    <w:rsid w:val="00EC6D74"/>
    <w:rsid w:val="00ED193E"/>
    <w:rsid w:val="00EE4203"/>
    <w:rsid w:val="00EE4C20"/>
    <w:rsid w:val="00EF5564"/>
    <w:rsid w:val="00F31EE0"/>
    <w:rsid w:val="00F33F7B"/>
    <w:rsid w:val="00F40C56"/>
    <w:rsid w:val="00F40D0B"/>
    <w:rsid w:val="00F427E6"/>
    <w:rsid w:val="00F54FEA"/>
    <w:rsid w:val="00FB0C8A"/>
    <w:rsid w:val="00FC18F8"/>
    <w:rsid w:val="11DF6C91"/>
    <w:rsid w:val="147F3A28"/>
    <w:rsid w:val="22FDB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7AA91"/>
  <w15:chartTrackingRefBased/>
  <w15:docId w15:val="{F4EBAD8B-6E22-47D1-810A-F30FE6AD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5F79"/>
    <w:rPr>
      <w:sz w:val="24"/>
      <w:szCs w:val="24"/>
    </w:rPr>
  </w:style>
  <w:style w:type="paragraph" w:styleId="Titolo1">
    <w:name w:val="heading 1"/>
    <w:basedOn w:val="Normale"/>
    <w:next w:val="Normale"/>
    <w:qFormat/>
    <w:rsid w:val="00975F79"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975F79"/>
    <w:pPr>
      <w:keepNext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975F79"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rsid w:val="00975F79"/>
    <w:pPr>
      <w:keepNext/>
      <w:jc w:val="both"/>
      <w:outlineLvl w:val="3"/>
    </w:pPr>
    <w:rPr>
      <w:rFonts w:ascii="Arial" w:hAnsi="Arial"/>
      <w:sz w:val="28"/>
      <w:szCs w:val="20"/>
    </w:rPr>
  </w:style>
  <w:style w:type="paragraph" w:styleId="Titolo5">
    <w:name w:val="heading 5"/>
    <w:basedOn w:val="Normale"/>
    <w:next w:val="Normale"/>
    <w:qFormat/>
    <w:rsid w:val="00975F79"/>
    <w:pPr>
      <w:keepNext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975F79"/>
    <w:pPr>
      <w:keepNext/>
      <w:jc w:val="right"/>
      <w:outlineLvl w:val="5"/>
    </w:pPr>
    <w:rPr>
      <w:szCs w:val="20"/>
    </w:rPr>
  </w:style>
  <w:style w:type="paragraph" w:styleId="Titolo7">
    <w:name w:val="heading 7"/>
    <w:basedOn w:val="Normale"/>
    <w:next w:val="Normale"/>
    <w:qFormat/>
    <w:rsid w:val="00975F79"/>
    <w:pPr>
      <w:keepNext/>
      <w:outlineLvl w:val="6"/>
    </w:pPr>
    <w:rPr>
      <w:b/>
      <w:bCs/>
      <w:sz w:val="28"/>
    </w:rPr>
  </w:style>
  <w:style w:type="paragraph" w:styleId="Titolo8">
    <w:name w:val="heading 8"/>
    <w:basedOn w:val="Normale"/>
    <w:next w:val="Normale"/>
    <w:qFormat/>
    <w:rsid w:val="00975F79"/>
    <w:pPr>
      <w:keepNext/>
      <w:jc w:val="both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975F79"/>
    <w:pPr>
      <w:keepNext/>
      <w:ind w:left="4860"/>
      <w:outlineLvl w:val="8"/>
    </w:pPr>
    <w:rPr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75F79"/>
    <w:pPr>
      <w:jc w:val="both"/>
    </w:pPr>
  </w:style>
  <w:style w:type="paragraph" w:styleId="Intestazione">
    <w:name w:val="header"/>
    <w:basedOn w:val="Normale"/>
    <w:rsid w:val="00975F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75F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626C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626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626C8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rsid w:val="00E74360"/>
    <w:rPr>
      <w:vanish w:val="0"/>
      <w:webHidden w:val="0"/>
      <w:specVanish w:val="0"/>
    </w:rPr>
  </w:style>
  <w:style w:type="character" w:styleId="Collegamentoipertestuale">
    <w:name w:val="Hyperlink"/>
    <w:rsid w:val="00EE420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greteria@cspnovi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spnovi.it/contatti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egreteria\Modelli%20CSP\Carta%20intestata%20CSP%20gennaio%20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6056275B21194E91D5F218BA4B2919" ma:contentTypeVersion="19" ma:contentTypeDescription="Creare un nuovo documento." ma:contentTypeScope="" ma:versionID="c1428aa49b61a7438ab0b18e6aa27b05">
  <xsd:schema xmlns:xsd="http://www.w3.org/2001/XMLSchema" xmlns:xs="http://www.w3.org/2001/XMLSchema" xmlns:p="http://schemas.microsoft.com/office/2006/metadata/properties" xmlns:ns2="9ce1727e-68d7-45dd-8b64-f301df26529c" xmlns:ns3="45b689bf-70f7-445d-8a46-662446b82921" targetNamespace="http://schemas.microsoft.com/office/2006/metadata/properties" ma:root="true" ma:fieldsID="65f3c19bd5a164628b9b8b5087ebeedf" ns2:_="" ns3:_="">
    <xsd:import namespace="9ce1727e-68d7-45dd-8b64-f301df26529c"/>
    <xsd:import namespace="45b689bf-70f7-445d-8a46-662446b82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OBISM23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1727e-68d7-45dd-8b64-f301df265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7442cad-9917-4ce7-a5c8-c2cd36dc9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BISM23" ma:index="24" nillable="true" ma:displayName="OBIS M 23" ma:format="Dropdown" ma:internalName="OBISM23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89bf-70f7-445d-8a46-662446b82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4e89fd-3bbc-441b-8335-0cd4ce7e5dad}" ma:internalName="TaxCatchAll" ma:showField="CatchAllData" ma:web="45b689bf-70f7-445d-8a46-662446b82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1727e-68d7-45dd-8b64-f301df26529c">
      <Terms xmlns="http://schemas.microsoft.com/office/infopath/2007/PartnerControls"/>
    </lcf76f155ced4ddcb4097134ff3c332f>
    <TaxCatchAll xmlns="45b689bf-70f7-445d-8a46-662446b82921" xsi:nil="true"/>
    <OBISM23 xmlns="9ce1727e-68d7-45dd-8b64-f301df26529c" xsi:nil="true"/>
  </documentManagement>
</p:properties>
</file>

<file path=customXml/itemProps1.xml><?xml version="1.0" encoding="utf-8"?>
<ds:datastoreItem xmlns:ds="http://schemas.openxmlformats.org/officeDocument/2006/customXml" ds:itemID="{B2AEFE4B-FB41-4288-81C3-E172FEC73E7B}"/>
</file>

<file path=customXml/itemProps2.xml><?xml version="1.0" encoding="utf-8"?>
<ds:datastoreItem xmlns:ds="http://schemas.openxmlformats.org/officeDocument/2006/customXml" ds:itemID="{C4783B8D-8725-42D8-BBBC-8FF374C3C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9985D-1BCC-4661-BC72-9C54E64F657B}">
  <ds:schemaRefs>
    <ds:schemaRef ds:uri="http://schemas.microsoft.com/office/2006/metadata/properties"/>
    <ds:schemaRef ds:uri="http://schemas.microsoft.com/office/infopath/2007/PartnerControls"/>
    <ds:schemaRef ds:uri="9ce1727e-68d7-45dd-8b64-f301df26529c"/>
    <ds:schemaRef ds:uri="45b689bf-70f7-445d-8a46-662446b82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CSP gennaio 2017</Template>
  <TotalTime>48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C.S.P.</vt:lpstr>
    </vt:vector>
  </TitlesOfParts>
  <Company>DI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C.S.P.</dc:title>
  <dc:subject/>
  <dc:creator>Carmen Bagnasco</dc:creator>
  <cp:keywords/>
  <dc:description/>
  <cp:lastModifiedBy>Carmen Bagnasco</cp:lastModifiedBy>
  <cp:revision>15</cp:revision>
  <cp:lastPrinted>2025-11-19T09:13:00Z</cp:lastPrinted>
  <dcterms:created xsi:type="dcterms:W3CDTF">2019-07-22T07:58:00Z</dcterms:created>
  <dcterms:modified xsi:type="dcterms:W3CDTF">2025-12-09T08:56:00Z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0x010100F06056275B21194E91D5F218BA4B2919</vt:lpwstr>
  </property>
  <property fmtid="{D5CDD505-2E9C-101B-9397-08002B2CF9AE}" pid="3" name="MediaServiceImageTags">
    <vt:lpwstr/>
  </property>
</Properties>
</file>